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891" w:rsidRDefault="001F689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F6891" w:rsidRDefault="001F6891">
      <w:pPr>
        <w:pStyle w:val="ConsPlusNormal"/>
        <w:outlineLvl w:val="0"/>
      </w:pPr>
    </w:p>
    <w:p w:rsidR="001F6891" w:rsidRDefault="001F6891">
      <w:pPr>
        <w:pStyle w:val="ConsPlusTitle"/>
        <w:jc w:val="center"/>
        <w:outlineLvl w:val="0"/>
      </w:pPr>
      <w:r>
        <w:t>ПРАВИТЕЛЬСТВО БЕЛГОРОДСКОЙ ОБЛАСТИ</w:t>
      </w:r>
    </w:p>
    <w:p w:rsidR="001F6891" w:rsidRDefault="001F6891">
      <w:pPr>
        <w:pStyle w:val="ConsPlusTitle"/>
        <w:jc w:val="center"/>
      </w:pPr>
    </w:p>
    <w:p w:rsidR="001F6891" w:rsidRDefault="001F6891">
      <w:pPr>
        <w:pStyle w:val="ConsPlusTitle"/>
        <w:jc w:val="center"/>
      </w:pPr>
      <w:r>
        <w:t>ПОСТАНОВЛЕНИЕ</w:t>
      </w:r>
    </w:p>
    <w:p w:rsidR="001F6891" w:rsidRDefault="001F6891">
      <w:pPr>
        <w:pStyle w:val="ConsPlusTitle"/>
        <w:jc w:val="center"/>
      </w:pPr>
      <w:r>
        <w:t>от 14 января 2008 г. N 3-пп</w:t>
      </w:r>
    </w:p>
    <w:p w:rsidR="001F6891" w:rsidRDefault="001F6891">
      <w:pPr>
        <w:pStyle w:val="ConsPlusTitle"/>
        <w:jc w:val="center"/>
      </w:pPr>
    </w:p>
    <w:p w:rsidR="001F6891" w:rsidRDefault="001F6891">
      <w:pPr>
        <w:pStyle w:val="ConsPlusTitle"/>
        <w:jc w:val="center"/>
      </w:pPr>
      <w:r>
        <w:t>ОБ УТВЕРЖДЕНИИ ПОРЯДКА УСТАНОВЛЕНИЯ И ИСПОЛЬЗОВАНИЯ</w:t>
      </w:r>
    </w:p>
    <w:p w:rsidR="001F6891" w:rsidRDefault="001F6891">
      <w:pPr>
        <w:pStyle w:val="ConsPlusTitle"/>
        <w:jc w:val="center"/>
      </w:pPr>
      <w:r>
        <w:t>ПОЛОС ОТВОДА АВТОМОБИЛЬНЫХ ДОРОГ ОБЩЕГО ПОЛЬЗОВАНИЯ</w:t>
      </w:r>
    </w:p>
    <w:p w:rsidR="001F6891" w:rsidRDefault="001F6891">
      <w:pPr>
        <w:pStyle w:val="ConsPlusTitle"/>
        <w:jc w:val="center"/>
      </w:pPr>
      <w:r>
        <w:t>БЕЛГОРОДСКОЙ ОБЛАСТИ</w:t>
      </w:r>
    </w:p>
    <w:p w:rsidR="001F6891" w:rsidRDefault="001F689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F689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F6891" w:rsidRDefault="001F68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6891" w:rsidRDefault="001F689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</w:p>
          <w:p w:rsidR="001F6891" w:rsidRDefault="001F6891">
            <w:pPr>
              <w:pStyle w:val="ConsPlusNormal"/>
              <w:jc w:val="center"/>
            </w:pPr>
            <w:r>
              <w:rPr>
                <w:color w:val="392C69"/>
              </w:rPr>
              <w:t>от 04.04.2016 N 90-пп)</w:t>
            </w:r>
          </w:p>
        </w:tc>
      </w:tr>
    </w:tbl>
    <w:p w:rsidR="001F6891" w:rsidRDefault="001F6891">
      <w:pPr>
        <w:pStyle w:val="ConsPlusNormal"/>
        <w:jc w:val="center"/>
      </w:pPr>
    </w:p>
    <w:p w:rsidR="001F6891" w:rsidRDefault="001F6891">
      <w:pPr>
        <w:pStyle w:val="ConsPlusNormal"/>
        <w:ind w:firstLine="540"/>
        <w:jc w:val="both"/>
      </w:pPr>
      <w:r>
        <w:t xml:space="preserve">В целях установления единого порядка обустройства и оборудования территорий, прилегающих к автомобильным дорогам общего пользования,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правительство области постановляет:</w:t>
      </w:r>
    </w:p>
    <w:p w:rsidR="001F6891" w:rsidRDefault="001F6891">
      <w:pPr>
        <w:pStyle w:val="ConsPlusNormal"/>
        <w:ind w:firstLine="540"/>
        <w:jc w:val="both"/>
      </w:pPr>
    </w:p>
    <w:p w:rsidR="001F6891" w:rsidRDefault="001F6891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Порядок</w:t>
        </w:r>
      </w:hyperlink>
      <w:r>
        <w:t xml:space="preserve"> установления и использования полос отвода автомобильных дорог общего пользования Белгородской области.</w:t>
      </w:r>
    </w:p>
    <w:p w:rsidR="001F6891" w:rsidRDefault="001F6891">
      <w:pPr>
        <w:pStyle w:val="ConsPlusNormal"/>
        <w:ind w:firstLine="540"/>
        <w:jc w:val="both"/>
      </w:pPr>
    </w:p>
    <w:p w:rsidR="001F6891" w:rsidRDefault="001F6891">
      <w:pPr>
        <w:pStyle w:val="ConsPlusNormal"/>
        <w:ind w:firstLine="540"/>
        <w:jc w:val="both"/>
      </w:pPr>
      <w:r>
        <w:t>2. Рекомендовать органам местного самоуправления муниципальных районов и городских округов предоставлять земельные участки в пределах полос отвода автомобильных дорог общего пользования в аренду для целей и в порядке, предусмотренном действующим законодательством.</w:t>
      </w:r>
    </w:p>
    <w:p w:rsidR="001F6891" w:rsidRDefault="001F6891">
      <w:pPr>
        <w:pStyle w:val="ConsPlusNormal"/>
        <w:ind w:firstLine="540"/>
        <w:jc w:val="both"/>
      </w:pPr>
    </w:p>
    <w:p w:rsidR="001F6891" w:rsidRDefault="001F6891">
      <w:pPr>
        <w:pStyle w:val="ConsPlusNormal"/>
        <w:ind w:firstLine="540"/>
        <w:jc w:val="both"/>
      </w:pPr>
      <w:r>
        <w:t>3. Контроль за исполнением постановления возложить на департамент строительства и транспорта области (Калашников Н.В.).</w:t>
      </w:r>
    </w:p>
    <w:p w:rsidR="001F6891" w:rsidRDefault="001F6891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04.04.2016 N 90-пп)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Информацию об исполнении постановления представить к 1 декабря 2008 года.</w:t>
      </w:r>
    </w:p>
    <w:p w:rsidR="001F6891" w:rsidRDefault="001F6891">
      <w:pPr>
        <w:pStyle w:val="ConsPlusNormal"/>
      </w:pPr>
    </w:p>
    <w:p w:rsidR="001F6891" w:rsidRDefault="001F6891">
      <w:pPr>
        <w:pStyle w:val="ConsPlusNormal"/>
        <w:jc w:val="right"/>
      </w:pPr>
      <w:r>
        <w:t>Губернатор Белгородской области</w:t>
      </w:r>
    </w:p>
    <w:p w:rsidR="001F6891" w:rsidRDefault="001F6891">
      <w:pPr>
        <w:pStyle w:val="ConsPlusNormal"/>
        <w:jc w:val="right"/>
      </w:pPr>
      <w:r>
        <w:t>Е.САВЧЕНКО</w:t>
      </w:r>
    </w:p>
    <w:p w:rsidR="001F6891" w:rsidRDefault="001F6891">
      <w:pPr>
        <w:pStyle w:val="ConsPlusNormal"/>
      </w:pPr>
    </w:p>
    <w:p w:rsidR="001F6891" w:rsidRDefault="001F6891">
      <w:pPr>
        <w:pStyle w:val="ConsPlusNormal"/>
      </w:pPr>
    </w:p>
    <w:p w:rsidR="001F6891" w:rsidRDefault="001F6891">
      <w:pPr>
        <w:pStyle w:val="ConsPlusNormal"/>
      </w:pPr>
    </w:p>
    <w:p w:rsidR="001F6891" w:rsidRDefault="001F6891">
      <w:pPr>
        <w:pStyle w:val="ConsPlusNormal"/>
      </w:pPr>
    </w:p>
    <w:p w:rsidR="001F6891" w:rsidRDefault="001F6891">
      <w:pPr>
        <w:pStyle w:val="ConsPlusNormal"/>
      </w:pPr>
    </w:p>
    <w:p w:rsidR="001F6891" w:rsidRDefault="001F6891">
      <w:pPr>
        <w:pStyle w:val="ConsPlusNormal"/>
        <w:jc w:val="right"/>
        <w:outlineLvl w:val="0"/>
      </w:pPr>
      <w:r>
        <w:t>Утвержден</w:t>
      </w:r>
    </w:p>
    <w:p w:rsidR="001F6891" w:rsidRDefault="001F6891">
      <w:pPr>
        <w:pStyle w:val="ConsPlusNormal"/>
        <w:jc w:val="right"/>
      </w:pPr>
      <w:r>
        <w:t>постановлением</w:t>
      </w:r>
    </w:p>
    <w:p w:rsidR="001F6891" w:rsidRDefault="001F6891">
      <w:pPr>
        <w:pStyle w:val="ConsPlusNormal"/>
        <w:jc w:val="right"/>
      </w:pPr>
      <w:r>
        <w:t>правительства Белгородской области</w:t>
      </w:r>
    </w:p>
    <w:p w:rsidR="001F6891" w:rsidRDefault="001F6891">
      <w:pPr>
        <w:pStyle w:val="ConsPlusNormal"/>
        <w:jc w:val="right"/>
      </w:pPr>
      <w:r>
        <w:t>от 14 января 2008 г. N 3-пп</w:t>
      </w:r>
    </w:p>
    <w:p w:rsidR="001F6891" w:rsidRDefault="001F6891">
      <w:pPr>
        <w:pStyle w:val="ConsPlusNormal"/>
      </w:pPr>
    </w:p>
    <w:p w:rsidR="001F6891" w:rsidRDefault="001F6891">
      <w:pPr>
        <w:pStyle w:val="ConsPlusTitle"/>
        <w:jc w:val="center"/>
      </w:pPr>
      <w:bookmarkStart w:id="0" w:name="P35"/>
      <w:bookmarkEnd w:id="0"/>
      <w:r>
        <w:t>ПОРЯДОК</w:t>
      </w:r>
    </w:p>
    <w:p w:rsidR="001F6891" w:rsidRDefault="001F6891">
      <w:pPr>
        <w:pStyle w:val="ConsPlusTitle"/>
        <w:jc w:val="center"/>
      </w:pPr>
      <w:r>
        <w:t>УСТАНОВЛЕНИЯ И ИСПОЛЬЗОВАНИЯ ПОЛОС ОТВОДА АВТОМОБИЛЬНЫХ</w:t>
      </w:r>
    </w:p>
    <w:p w:rsidR="001F6891" w:rsidRDefault="001F6891">
      <w:pPr>
        <w:pStyle w:val="ConsPlusTitle"/>
        <w:jc w:val="center"/>
      </w:pPr>
      <w:r>
        <w:t>ДОРОГ ОБЩЕГО ПОЛЬЗОВАНИЯ БЕЛГОРОДСКОЙ ОБЛАСТИ</w:t>
      </w:r>
    </w:p>
    <w:p w:rsidR="001F6891" w:rsidRDefault="001F6891">
      <w:pPr>
        <w:pStyle w:val="ConsPlusNormal"/>
        <w:ind w:left="540"/>
        <w:jc w:val="both"/>
      </w:pPr>
    </w:p>
    <w:p w:rsidR="001F6891" w:rsidRDefault="001F6891">
      <w:pPr>
        <w:pStyle w:val="ConsPlusNormal"/>
        <w:jc w:val="center"/>
        <w:outlineLvl w:val="1"/>
      </w:pPr>
      <w:r>
        <w:t>1. Общие положения</w:t>
      </w:r>
    </w:p>
    <w:p w:rsidR="001F6891" w:rsidRDefault="001F6891">
      <w:pPr>
        <w:pStyle w:val="ConsPlusNormal"/>
        <w:ind w:left="540"/>
        <w:jc w:val="both"/>
      </w:pPr>
    </w:p>
    <w:p w:rsidR="001F6891" w:rsidRDefault="001F6891">
      <w:pPr>
        <w:pStyle w:val="ConsPlusNormal"/>
        <w:ind w:firstLine="540"/>
        <w:jc w:val="both"/>
      </w:pPr>
      <w:r>
        <w:t>1.1. Настоящий порядок регламентирует использование полос отвода автомобильных дорог общего пользования регионального (межмуниципального) значения Белгородской области.</w:t>
      </w:r>
    </w:p>
    <w:p w:rsidR="001F6891" w:rsidRDefault="001F6891">
      <w:pPr>
        <w:pStyle w:val="ConsPlusNormal"/>
        <w:ind w:firstLine="540"/>
        <w:jc w:val="both"/>
      </w:pPr>
    </w:p>
    <w:p w:rsidR="001F6891" w:rsidRDefault="001F6891">
      <w:pPr>
        <w:pStyle w:val="ConsPlusNormal"/>
        <w:jc w:val="center"/>
        <w:outlineLvl w:val="1"/>
      </w:pPr>
      <w:r>
        <w:t>2. Формирование полосы отвода</w:t>
      </w:r>
    </w:p>
    <w:p w:rsidR="001F6891" w:rsidRDefault="001F6891">
      <w:pPr>
        <w:pStyle w:val="ConsPlusNormal"/>
        <w:jc w:val="center"/>
      </w:pPr>
      <w:r>
        <w:t>автомобильных дорог общего пользования</w:t>
      </w:r>
    </w:p>
    <w:p w:rsidR="001F6891" w:rsidRDefault="001F6891">
      <w:pPr>
        <w:pStyle w:val="ConsPlusNormal"/>
        <w:ind w:firstLine="540"/>
        <w:jc w:val="both"/>
      </w:pPr>
    </w:p>
    <w:p w:rsidR="001F6891" w:rsidRDefault="001F6891">
      <w:pPr>
        <w:pStyle w:val="ConsPlusNormal"/>
        <w:ind w:firstLine="540"/>
        <w:jc w:val="both"/>
      </w:pPr>
      <w:r>
        <w:t>2.1. Полоса отвода автомобильной дороги - земельные участки (независимо от категории земель), которые предназначены для размещения конструктивных элементов автомобильной дороги, дорожных сооружений и на которых располагаются или могут располагаться объекты дорожного сервиса.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2.2. Границы полосы отвода автомобильной дороги определяются на основании документации по планировке территории.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Подготовка документации по планировке территории, предназначенной для размещения автомобильных дорог и (или) объектов дорожного сервиса, осуществляется с учетом утверждаемых Правительством Российской Федерации норм отвода земель для размещения указанных объектов.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2.3. Формирование земельных участков, образующих полосу отвода территорий, прилегающих к автодорогам вдоль микрорайонов ИЖС, осуществляется на основании документации по планировке территории и проектов границ земельных участков.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2.4. Приобретение и прекращение прав на земельные участки в пределах полосы отвода, отнесение указанных земельных участков к соответствующей категории земель осуществляются в порядке, установленном гражданским и земельным законодательством Российской Федерации.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2.5. Собственники, владельцы, пользователи и арендаторы земельных участков, расположенных в пределах полосы отвода, должны быть уведомлены соответствующими органами местного самоуправления об особом режиме использования этих земель.</w:t>
      </w:r>
    </w:p>
    <w:p w:rsidR="001F6891" w:rsidRDefault="001F6891">
      <w:pPr>
        <w:pStyle w:val="ConsPlusNormal"/>
        <w:ind w:firstLine="540"/>
        <w:jc w:val="both"/>
      </w:pPr>
    </w:p>
    <w:p w:rsidR="001F6891" w:rsidRDefault="001F6891">
      <w:pPr>
        <w:pStyle w:val="ConsPlusNormal"/>
        <w:jc w:val="center"/>
        <w:outlineLvl w:val="1"/>
      </w:pPr>
      <w:r>
        <w:t>3. Ограничения и разрешенное использование</w:t>
      </w:r>
    </w:p>
    <w:p w:rsidR="001F6891" w:rsidRDefault="001F6891">
      <w:pPr>
        <w:pStyle w:val="ConsPlusNormal"/>
        <w:ind w:firstLine="540"/>
        <w:jc w:val="both"/>
      </w:pPr>
    </w:p>
    <w:p w:rsidR="001F6891" w:rsidRDefault="001F6891">
      <w:pPr>
        <w:pStyle w:val="ConsPlusNormal"/>
        <w:ind w:firstLine="540"/>
        <w:jc w:val="both"/>
      </w:pPr>
      <w:r>
        <w:t>3.1. В пределах полосы отвода автомобильной дороги, за исключением случаев, предусмотренных федеральным законодательством запрещается: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1) выполнение работ, не связанных со строительством, реконструкцией, капитальным ремонтом, ремонтом и содержанием автомобильной дороги, а также с размещением объектов дорожного сервиса;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2) размещение зданий, строений, сооружений и других объектов, не предназначенных для обслуживания автомобильной дороги, ее строительства, реконструкции, капитального ремонта, ремонта и содержания и не относящихся к объектам дорожного сервиса;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3)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участков;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4) выпас животных, а также их прогон через автомобильные дороги вне специально установленных мест, согласованных с владельцами автомобильных дорог;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5) установка рекламных конструкций, не соответствующих требованиям технических регламентов и (или) нормативным правовым актам о безопасности дорожного движения;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lastRenderedPageBreak/>
        <w:t>6) установка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3.2. Земельные участки в границах полосы отвода автомобильной дороги, предназначенные для размещения объектов дорожного сервиса, могут предоставляться гражданам или юридическим лицам для размещения таких объектов.</w:t>
      </w:r>
    </w:p>
    <w:p w:rsidR="001F6891" w:rsidRDefault="001F6891">
      <w:pPr>
        <w:pStyle w:val="ConsPlusNormal"/>
        <w:ind w:firstLine="540"/>
        <w:jc w:val="both"/>
      </w:pPr>
    </w:p>
    <w:p w:rsidR="001F6891" w:rsidRDefault="001F6891">
      <w:pPr>
        <w:pStyle w:val="ConsPlusNormal"/>
        <w:jc w:val="center"/>
        <w:outlineLvl w:val="1"/>
      </w:pPr>
      <w:r>
        <w:t>4. Обустройство и оборудование</w:t>
      </w:r>
    </w:p>
    <w:p w:rsidR="001F6891" w:rsidRDefault="001F6891">
      <w:pPr>
        <w:pStyle w:val="ConsPlusNormal"/>
        <w:ind w:firstLine="540"/>
        <w:jc w:val="both"/>
      </w:pPr>
    </w:p>
    <w:p w:rsidR="001F6891" w:rsidRDefault="001F6891">
      <w:pPr>
        <w:pStyle w:val="ConsPlusNormal"/>
        <w:ind w:firstLine="540"/>
        <w:jc w:val="both"/>
      </w:pPr>
      <w:r>
        <w:t>4.1. Планировочные и технические средства обустройства и оборудования автодорог в соответствии со СНиП 2.5.02-85* должны обеспечивать благоприятный и безопасный режим движения транспорта и пешеходов, возможность координации движения и взаимодействия различных видов транспорта, создавать условия дифференциации экспрессного и местного сообщения.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4.2. Планировочные средства обустройства автодорог включают: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- выделение специализированных и обособленных полос движения транспорта, разделительных и краевых полос безопасности;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- устройство направляющих островков и островков безопасности;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- размещение и планировочную организацию остановочных пунктов, стоянок, подъездов, съездов и примыканий к объектам, транспортных пересечений, тротуаров.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4.3. К техническим средствам относятся дорожные знаки и указатели, светофоры, горизонтальная и вертикальная разметка, ограждения проезжих частей, тротуаров и велодорожек, освещение, шумозащитные устройства и озеленение, изготовление и установка которых осуществляется в соответствии с требованиями СНиП 2.07.01-89*, СНиП 23-05-95, СНиП 11-12-77, а также ГОСТ Р 51256-99, ГОСТ Р 52289-2004, ГОСТ Р 52290-2004, ГОСТ Р 52605-2006 и др.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4.4. В местах остановок общественного транспорта обустраиваются посадочные площадки и павильоны с обеспечением плавного схода автобуса с основной полосы движения и последующего возвращения его обратно на проезжую часть, безопасной посадки и высадки пассажиров, а при необходимости и перехода через дорогу.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Остановочные площадки следует располагать на едином земляном полотне или вне его пределов в зависимости от категории автомобильной дороги и показателей пассажирооборота на проектируемой площадке.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4.5. Остановочные площадки автобусов, как правило, должны размещаться за перекрестками или за наземными пешеходными переходами на расстоянии не менее 20 м.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Длина посадочной площадки принимается в зависимости от одновременно стоящих транспортных средств из расчета 20 м на один автобус, но не более 60 м.</w:t>
      </w:r>
    </w:p>
    <w:p w:rsidR="001F6891" w:rsidRDefault="001F6891">
      <w:pPr>
        <w:pStyle w:val="ConsPlusNormal"/>
        <w:ind w:firstLine="540"/>
        <w:jc w:val="both"/>
      </w:pPr>
    </w:p>
    <w:p w:rsidR="001F6891" w:rsidRDefault="001F6891">
      <w:pPr>
        <w:pStyle w:val="ConsPlusNormal"/>
        <w:jc w:val="center"/>
        <w:outlineLvl w:val="1"/>
      </w:pPr>
      <w:r>
        <w:t>5. Требования к обустройству и размещению</w:t>
      </w:r>
    </w:p>
    <w:p w:rsidR="001F6891" w:rsidRDefault="001F6891">
      <w:pPr>
        <w:pStyle w:val="ConsPlusNormal"/>
        <w:jc w:val="center"/>
      </w:pPr>
      <w:r>
        <w:t>предприятий дорожного сервиса и рекламы</w:t>
      </w:r>
    </w:p>
    <w:p w:rsidR="001F6891" w:rsidRDefault="001F6891">
      <w:pPr>
        <w:pStyle w:val="ConsPlusNormal"/>
        <w:ind w:firstLine="540"/>
        <w:jc w:val="both"/>
      </w:pPr>
    </w:p>
    <w:p w:rsidR="001F6891" w:rsidRDefault="001F6891">
      <w:pPr>
        <w:pStyle w:val="ConsPlusNormal"/>
        <w:ind w:firstLine="540"/>
        <w:jc w:val="both"/>
      </w:pPr>
      <w:r>
        <w:t>5.1. В проектах автомобильных дорог следует предусматривать устройство ограждений, установку дорожных знаков и указателей, светофоров, разметку проезжей части и элементов сооружений, расположенных на дороге.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5.2. Опоры линий связи, электропередачи и иных коммуникаций должны располагаться за пределами бровки земляного полотна и при необходимости должны иметь ограждения, предотвращающие случайный наезд транспортных средств на них.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lastRenderedPageBreak/>
        <w:t>5.3. Стойки дорожных знаков и указателей следует располагать на присыпной берме за пределами бровки земляного полотна с использованием, по возможности, "ломающейся" конструкции, позволяющей снизить тяжесть последствий случайных наездов транспортных средств на них.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5.4. Предприятия или комплексы обслуживания движения могут располагаться: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- вдоль автомобильных дорог на едином земляном полотне с обязательным устройством разделительной полосы между проезжей частью основной дороги и проездом к названным сооружениям дорожного сервиса;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- изолированно от земляного полотна основной дороги с созданием специальных подъездов линейного или тупикового типа к предприятиям обслуживания движения.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5.5.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5.6. При проектировании предприятий дорожного сервиса необходимо соблюдать установленные технические, санитарные, экологические и иные требования для автомобильных дорог соответствующих технических категорий.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5.7. Размещение и строительство в полосах отвода объектов сервиса, в том числе торговых, остановочных павильонов, пунктов питания, автозаправочных станций, рекламы, а также устройство выездов, съездов с примыкающих дорог местного значения и пересечений автомобильных дорог общего пользования инженерными коммуникациями производится в установленном законодательством порядке в соответствии с нормами проектирования и строительства, требованиями градостроительной планировочной документации и генеральными схемами размещения этих объектов, утвержденными в установленном порядке, при соблюдении следующих условий: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а) объекты дорожного сервиса не должны ухудшать видимость и другие условия обеспечения безопасности дорожного движения и использования этой автомобильной дороги;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б) выбор места размещения объектов дорожного сервиса должен осуществляться с учетом возможной реконструкции автомобильной дороги;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в) размещение, проектирование и строительство объектов должно производиться с учетом требований стандартов и технических норм обеспечения безопасности дорожного движения, экологической безопасности, строительства и эксплуатации автомобильных дорог.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5.8. При выборе места размещения объектов в пределах полосы отвода следует стремиться к сокращению до минимума числа примыканий, подъездов к автомобильной дороге общего пользования и съездов с нее, располагая, как правило, эти объекты комплексно в границах земель отведенных для этих целей.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5.9. Объекты, в том числе объекты дорожного сервиса, должны быть обустроены площадками для стоянки и остановки автомобилей, а также подъездами, съездами и примыканиями, обеспечивающими доступ к ним с автомобильной дороги общего пользования.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При примыкании к автомобильной дороге общего пользования подъезды и съезды должны быть оборудованы переходно-скоростными полосами и обустроены таким образом, чтобы обеспечить безопасность дорожного движения.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 xml:space="preserve">5.10. Строительство, реконструкция, капитальный ремонт, ремонт и содержание подъездов, съездов и примыканий, стоянок и мест остановки транспортных средств, переходно-скоростных </w:t>
      </w:r>
      <w:r>
        <w:lastRenderedPageBreak/>
        <w:t>полос осуществляются владельцем объекта дорожного сервиса или за его счет.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Капитальный ремонт, ремонт и содержание подъездов, съездов и примыканий, стоянок и мест остановки транспортных средств, переходно-скоростных полос осуществляются в соответствии с классификацией работ по капитальному ремонту, ремонту и содержанию автомобильных дорог, установленной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5.11. Реконструкция,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5.12. Размещение наружной рекламы, пиктографии, въездных и пограничных знаков, отвечающих специальным требованиям, установленным законодательством Российской Федерации, в полосах отвода автомобильных дорог общего пользования допускается при наличии разрешений соответствующих уполномоченных на распоряжение земельными участками органов.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5.13. Распространение наружной рекламы путем установки ее на автомобильных дорогах общего пользования определяется в соответствии с действующим законодательством и по согласованию: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а) за границами городов и поселений в полосе отвода автомобильной дороги общего пользования Белгородской области - с ГУ "Управление автомобильных дорог общего пользования и транспорта Белгородской области", за пределами полосы отвода автомобильной дороги - с органом местного самоуправления и землевладельцами;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б) в границах городов и поселений - с органом местного самоуправления.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 xml:space="preserve">5.14. В случаях строительства, реконструкции, капитального ремонта объектов дорожного сервиса, размещаемых в границах полосы отвода автомобильной дороги регионального или межмуниципального либо местного значения, разрешение на строительство выдается в порядке, установленном Градостроительным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1F6891" w:rsidRDefault="001F6891">
      <w:pPr>
        <w:pStyle w:val="ConsPlusNormal"/>
        <w:ind w:firstLine="540"/>
        <w:jc w:val="both"/>
      </w:pPr>
    </w:p>
    <w:p w:rsidR="001F6891" w:rsidRDefault="001F6891">
      <w:pPr>
        <w:pStyle w:val="ConsPlusNormal"/>
        <w:jc w:val="center"/>
        <w:outlineLvl w:val="1"/>
      </w:pPr>
      <w:r>
        <w:t>6. Требования к благоустройству и озеленению</w:t>
      </w:r>
    </w:p>
    <w:p w:rsidR="001F6891" w:rsidRDefault="001F6891">
      <w:pPr>
        <w:pStyle w:val="ConsPlusNormal"/>
        <w:ind w:firstLine="540"/>
        <w:jc w:val="both"/>
      </w:pPr>
    </w:p>
    <w:p w:rsidR="001F6891" w:rsidRDefault="001F6891">
      <w:pPr>
        <w:pStyle w:val="ConsPlusNormal"/>
        <w:ind w:firstLine="540"/>
        <w:jc w:val="both"/>
      </w:pPr>
      <w:r>
        <w:t>6.1. Зеленые насаждения на территории, прилегающей к автомобильным дорогам, следует размещать в соответствии с транспортно-планировочным решением в зависимости от ширины улиц и дорог в красных линиях, интенсивности движения транспортных средств и пешеходов, а также с учетом прилегающей застройки, ориентации по сторонам света и природно-климатических условий.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6.2. Минимальную ширину бульваров и озелененных полос следует принимать согласно СНиП 2.07.01-89* с учетом расстояний от деревьев и кустарников до сооружений, проезжих частей и инженерных коммуникаций.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6.3. На горизонтальных кривых улицах и дорогах зеленые насаждения не должны затруднять видимость проезжей части и тротуаров для водителей транспортных средств и пешеходов. На пересечениях и примыканиях улиц и дорог следует обеспечивать треугольники видимости согласно СНиП 2.07.01-89*.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6.4. Шумо- и пылезащитные полосы на улицах, дорогах и площадях должны создаваться из 3 - 6 рядов плотных древесно-кустарниковых насаждений.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 xml:space="preserve">6.5. Основным элементом озеленения центральных разделительных полос на проезжей </w:t>
      </w:r>
      <w:r>
        <w:lastRenderedPageBreak/>
        <w:t>части улиц и дорог является газон. При ширине разделительной полосы более 4 м допускается посадка цветов, низкого кустарника и отдельных экземпляров узкокронных деревьев.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6.6. При всех типах озеленения улиц, дорог и площадей следует широко применять рядовую посадку кустарников между тротуаром и проезжей частью для борьбы с загрязнением воздуха и шумом.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6.7. На магистральных улицах и дорогах следует высаживать деревья II группы (Н - 3,0 - 3,5 м) - в городах умеренного и северного климатического районов согласно ГОСТ 24909-81.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6.8. Ассортимент растений должен подбираться с учетом почвенно-климатических зон, обладать пыле- и газоустойчивостью и декоративностью.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6.9. Защиту транспортных сооружений от неблагоприятных природных факторов (оврагов, оползней, и др.) зелеными насаждениями следует осуществлять согласно СНиП 2.05.02-85.</w:t>
      </w:r>
    </w:p>
    <w:p w:rsidR="001F6891" w:rsidRDefault="001F6891">
      <w:pPr>
        <w:pStyle w:val="ConsPlusNormal"/>
        <w:ind w:firstLine="540"/>
        <w:jc w:val="both"/>
      </w:pPr>
    </w:p>
    <w:p w:rsidR="001F6891" w:rsidRDefault="001F6891">
      <w:pPr>
        <w:pStyle w:val="ConsPlusNormal"/>
        <w:jc w:val="center"/>
        <w:outlineLvl w:val="1"/>
      </w:pPr>
      <w:r>
        <w:t>7. Требования к наружному освещению</w:t>
      </w:r>
    </w:p>
    <w:p w:rsidR="001F6891" w:rsidRDefault="001F6891">
      <w:pPr>
        <w:pStyle w:val="ConsPlusNormal"/>
        <w:ind w:firstLine="540"/>
        <w:jc w:val="both"/>
      </w:pPr>
    </w:p>
    <w:p w:rsidR="001F6891" w:rsidRDefault="001F6891">
      <w:pPr>
        <w:pStyle w:val="ConsPlusNormal"/>
        <w:ind w:firstLine="540"/>
        <w:jc w:val="both"/>
      </w:pPr>
      <w:r>
        <w:t>7.1. Автомобильные дороги, а также искусственные сооружения на них должны быть оборудованы стационарными наружными осветительными установками, отвечающими требованиям СНиП Ш-41-76, СНиП 32-04-97, СНиП 2.05.02-85*, СНиП 23-05-95.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7.2. Уровень освещения в зависимости от функционального назначения объекта и стабильности отражательной способности дорожного покрытия регламентируется величиной средней яркости дорожного покрытия на середине проезжей части в направлении движения транспорта или величиной средней освещенности дорожного покрытия.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7.3. Одновременно регламентируется равномерность распределения яркости или освещенности по дорожному покрытию и ограничению слепящего действия установок.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7.4. Наружное освещение автодорог следует выполнять в соответствии с Правилами устройства электроустановок и другими утвержденными нормативными документами.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7.5. Опоры светильников следует размещать за пределами проезжей части с учетом категории дорог на расстоянии от внешней грани бордюрного камня или бровки земляного полотна до оси опоры не менее, м:</w:t>
      </w:r>
    </w:p>
    <w:p w:rsidR="001F6891" w:rsidRDefault="001F6891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794"/>
      </w:tblGrid>
      <w:tr w:rsidR="001F6891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1F6891" w:rsidRDefault="001F6891">
            <w:pPr>
              <w:pStyle w:val="ConsPlusNormal"/>
            </w:pPr>
            <w:r>
              <w:t>- улицы и дороги местного значения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F6891" w:rsidRDefault="001F6891">
            <w:pPr>
              <w:pStyle w:val="ConsPlusNormal"/>
              <w:jc w:val="center"/>
            </w:pPr>
            <w:r>
              <w:t>0,75</w:t>
            </w:r>
          </w:p>
        </w:tc>
      </w:tr>
      <w:tr w:rsidR="001F6891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1F6891" w:rsidRDefault="001F6891">
            <w:pPr>
              <w:pStyle w:val="ConsPlusNormal"/>
            </w:pPr>
            <w:r>
              <w:t>- магистральные улицы и дороги регулируемого и непрерывного движения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F6891" w:rsidRDefault="001F6891">
            <w:pPr>
              <w:pStyle w:val="ConsPlusNormal"/>
              <w:jc w:val="center"/>
            </w:pPr>
            <w:r>
              <w:t>1,0</w:t>
            </w:r>
          </w:p>
        </w:tc>
      </w:tr>
      <w:tr w:rsidR="001F6891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1F6891" w:rsidRDefault="001F6891">
            <w:pPr>
              <w:pStyle w:val="ConsPlusNormal"/>
            </w:pPr>
            <w:r>
              <w:t>- дороги скоростного движения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F6891" w:rsidRDefault="001F6891">
            <w:pPr>
              <w:pStyle w:val="ConsPlusNormal"/>
              <w:jc w:val="center"/>
            </w:pPr>
            <w:r>
              <w:t>1,5</w:t>
            </w:r>
          </w:p>
        </w:tc>
      </w:tr>
    </w:tbl>
    <w:p w:rsidR="001F6891" w:rsidRDefault="001F6891">
      <w:pPr>
        <w:pStyle w:val="ConsPlusNormal"/>
        <w:ind w:firstLine="540"/>
        <w:jc w:val="both"/>
      </w:pPr>
    </w:p>
    <w:p w:rsidR="001F6891" w:rsidRDefault="001F6891">
      <w:pPr>
        <w:pStyle w:val="ConsPlusNormal"/>
        <w:ind w:firstLine="540"/>
        <w:jc w:val="both"/>
      </w:pPr>
      <w:r>
        <w:t>7.6. При необходимости в проектах могут быть представлены инженерные решения по освещению отдельных участков автомобильных дорог, обеспечивающие необходимую видимость и безопасность движения.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Перечень таких участков включает в себя большие мосты и путепроводы, тоннели, пересечения магистральных автомобильных дорог между собой и с железными дорогами, подъезды к сооружениям дорожного сервиса и к крупным промышленным предприятиям, расположенным вблизи от проектируемой автомобильной дороги.</w:t>
      </w:r>
    </w:p>
    <w:p w:rsidR="001F6891" w:rsidRDefault="001F6891">
      <w:pPr>
        <w:pStyle w:val="ConsPlusNormal"/>
        <w:ind w:firstLine="540"/>
        <w:jc w:val="both"/>
      </w:pPr>
    </w:p>
    <w:p w:rsidR="001F6891" w:rsidRDefault="001F6891">
      <w:pPr>
        <w:pStyle w:val="ConsPlusNormal"/>
        <w:jc w:val="center"/>
        <w:outlineLvl w:val="1"/>
      </w:pPr>
      <w:r>
        <w:t>8. Права и обязанности собственников,</w:t>
      </w:r>
    </w:p>
    <w:p w:rsidR="001F6891" w:rsidRDefault="001F6891">
      <w:pPr>
        <w:pStyle w:val="ConsPlusNormal"/>
        <w:jc w:val="center"/>
      </w:pPr>
      <w:r>
        <w:t>владельцев, пользователей и арендаторов</w:t>
      </w:r>
    </w:p>
    <w:p w:rsidR="001F6891" w:rsidRDefault="001F6891">
      <w:pPr>
        <w:pStyle w:val="ConsPlusNormal"/>
        <w:jc w:val="center"/>
      </w:pPr>
      <w:r>
        <w:t>земельных участков, расположенных в</w:t>
      </w:r>
    </w:p>
    <w:p w:rsidR="001F6891" w:rsidRDefault="001F6891">
      <w:pPr>
        <w:pStyle w:val="ConsPlusNormal"/>
        <w:jc w:val="center"/>
      </w:pPr>
      <w:r>
        <w:lastRenderedPageBreak/>
        <w:t>пределах придорожных полос</w:t>
      </w:r>
    </w:p>
    <w:p w:rsidR="001F6891" w:rsidRDefault="001F6891">
      <w:pPr>
        <w:pStyle w:val="ConsPlusNormal"/>
        <w:ind w:firstLine="540"/>
        <w:jc w:val="both"/>
      </w:pPr>
    </w:p>
    <w:p w:rsidR="001F6891" w:rsidRDefault="001F6891">
      <w:pPr>
        <w:pStyle w:val="ConsPlusNormal"/>
        <w:ind w:firstLine="540"/>
        <w:jc w:val="both"/>
      </w:pPr>
      <w:r>
        <w:t>8.1. Строительство и содержание объектов дорожного сервиса, включая площадки для стоянки и остановки автомобилей, подъезды и съезды к ним, осуществляется за счет средств их владельцев.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8.2. Собственники, владельцы, пользователи и арендаторы земельных участков, расположенных в пределах полос отвода, имеют право: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а) осуществлять хозяйственную деятельность на указанных земельных участках с учетом ограничений, установленных настоящим Порядком;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б) возводить на предоставленных им земельных участках объекты с учетом требований настоящего Порядка;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в) получать информацию о проведении ремонта или реконструкции автомобильной дороги общего пользования.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8.3. Собственники, владельцы, пользователи и арендаторы земельных участков и объектов, расположенных в пределах полос отвода, обязаны: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а) соблюдать правила охраны и режим использования земель в пределах придорожных полос, а также нормы экологической безопасности;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б) не допускать нанесения вреда автомобильной дороге общего пользования и расположенным на ней сооружениям, соблюдать условия эксплуатации автомобильной дороги и безопасности дорожного движения;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в) обеспечивать допуск на принадлежащие им земельные участки и объекты представителей соответствующего органа управления автомобильной дорогой и иных должностных лиц, уполномоченных осуществлять контроль за использованием земель и строительством объектов, а также своевременно исполнять выданные ими предписания;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г) согласовывать с соответствующими уполномоченными органами;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д) предоставлять в фонды инженерных изысканий органов архитектуры и градостроительства технические отчеты по топографо-геодезическим и инженерно-геологическим работам.</w:t>
      </w:r>
    </w:p>
    <w:p w:rsidR="001F6891" w:rsidRDefault="001F6891">
      <w:pPr>
        <w:pStyle w:val="ConsPlusNormal"/>
        <w:spacing w:before="220"/>
        <w:ind w:firstLine="540"/>
        <w:jc w:val="both"/>
      </w:pPr>
      <w:r>
        <w:t>8.4. За нарушение настоящего Порядка собственники, владельцы, пользователи и арендаторы земельных участков, расположенных в пределах полосы отвода, несут ответственность в соответствии с законодательством Российской Федерации.</w:t>
      </w:r>
    </w:p>
    <w:p w:rsidR="001F6891" w:rsidRDefault="001F6891">
      <w:pPr>
        <w:pStyle w:val="ConsPlusNormal"/>
      </w:pPr>
    </w:p>
    <w:p w:rsidR="001F6891" w:rsidRDefault="001F6891">
      <w:pPr>
        <w:pStyle w:val="ConsPlusNormal"/>
      </w:pPr>
    </w:p>
    <w:p w:rsidR="001F6891" w:rsidRDefault="001F68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2" w:rsidRDefault="00E44DC2">
      <w:bookmarkStart w:id="1" w:name="_GoBack"/>
      <w:bookmarkEnd w:id="1"/>
    </w:p>
    <w:sectPr w:rsidR="00E44DC2" w:rsidSect="00EB7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891"/>
    <w:rsid w:val="0014752C"/>
    <w:rsid w:val="001F6891"/>
    <w:rsid w:val="00E4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68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68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68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68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68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68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3BC7AE08463165345B4B03D286A516B085C4277BC0996D54F43226D215505083121784017B0926D1F82CDFA6637B188F709493FB2174D77187E7o10A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3BC7AE08463165345B550EC4EAFF1BB78E9A2276CA9A3C0BAB697B851C5A07D65D16CA447E1626D0E62FD8ACo30E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3BC7AE08463165345B4B03D286A516B085C4277BC0996D54F43226D215505083121784017B0926D1F82CDEA6637B188F709493FB2174D77187E7o10A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3BC7AE08463165345B550EC4EAFF1BB78E9B2A7EC99A3C0BAB697B851C5A07D65D16CA447E1626D0E62FD8ACo30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2827</Words>
  <Characters>16119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 Шумских</dc:creator>
  <cp:keywords/>
  <dc:description/>
  <cp:lastModifiedBy>В. Шумских</cp:lastModifiedBy>
  <cp:revision>1</cp:revision>
  <dcterms:created xsi:type="dcterms:W3CDTF">2019-01-18T08:52:00Z</dcterms:created>
  <dcterms:modified xsi:type="dcterms:W3CDTF">2019-01-18T08:53:00Z</dcterms:modified>
</cp:coreProperties>
</file>